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Arial" w:cs="Arial" w:eastAsia="Arial" w:hAnsi="Arial"/>
          <w:b w:val="1"/>
          <w:i w:val="1"/>
          <w:color w:val="3d85c6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EE 4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92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 WEEKLY REPORT 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ab/>
        <w:t xml:space="preserve">Date: for example </w:t>
      </w:r>
      <w:r w:rsidDel="00000000" w:rsidR="00000000" w:rsidRPr="00000000">
        <w:rPr>
          <w:rFonts w:ascii="Arial" w:cs="Arial" w:eastAsia="Arial" w:hAnsi="Arial"/>
          <w:b w:val="1"/>
          <w:i w:val="1"/>
          <w:color w:val="4f81bd"/>
          <w:sz w:val="23"/>
          <w:szCs w:val="23"/>
          <w:highlight w:val="white"/>
          <w:rtl w:val="0"/>
        </w:rPr>
        <w:t xml:space="preserve">03</w:t>
      </w:r>
      <w:hyperlink r:id="rId5">
        <w:r w:rsidDel="00000000" w:rsidR="00000000" w:rsidRPr="00000000">
          <w:rPr>
            <w:rFonts w:ascii="Arial" w:cs="Arial" w:eastAsia="Arial" w:hAnsi="Arial"/>
            <w:b w:val="1"/>
            <w:i w:val="1"/>
            <w:color w:val="3d85c6"/>
            <w:sz w:val="23"/>
            <w:szCs w:val="23"/>
            <w:highlight w:val="white"/>
            <w:rtl w:val="0"/>
          </w:rPr>
          <w:t xml:space="preserve">/26/17 to 04/02/17</w:t>
        </w:r>
      </w:hyperlink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Group number: 26</w:t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Project title: Breast Feeding Flow Meter</w:t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Client &amp;/Advisor: David Whitaker/ Santosh Pandey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Team Members/Role: 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C-Madu- Team Leader,  Michael Brumfield- Team Webmaster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Richard Milan- Team Communication Leader, Daryck Brown- Team Key Concept Leader Boris Ndoutoume- Team Key Concept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Weekly Summary (Short summary about what you did this week)</w:t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week, the hardware team tried to keep in contact with the design files for the flexible PCB however the engineer we were in contact with went on vacation.</w:t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Past week accomplishments (please describe as what was done, by whom, when)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</w:t>
      </w:r>
      <w:r w:rsidDel="00000000" w:rsidR="00000000" w:rsidRPr="00000000">
        <w:rPr>
          <w:sz w:val="24"/>
          <w:szCs w:val="24"/>
          <w:rtl w:val="0"/>
        </w:rPr>
        <w:t xml:space="preserve">: Discussed flexible PCB with vendors.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Brumfield</w:t>
      </w:r>
      <w:r w:rsidDel="00000000" w:rsidR="00000000" w:rsidRPr="00000000">
        <w:rPr>
          <w:sz w:val="24"/>
          <w:szCs w:val="24"/>
          <w:rtl w:val="0"/>
        </w:rPr>
        <w:t xml:space="preserve">:  Worked on software gui interface changes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Richard Milan</w:t>
      </w:r>
      <w:r w:rsidDel="00000000" w:rsidR="00000000" w:rsidRPr="00000000">
        <w:rPr>
          <w:sz w:val="24"/>
          <w:szCs w:val="24"/>
          <w:rtl w:val="0"/>
        </w:rPr>
        <w:t xml:space="preserve">:  Prepared blueprint for soldering I2C communication code.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Daryck Brown: Continued writing I2C communication Arduino code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Boris Ndoutoume:  </w:t>
      </w:r>
      <w:r w:rsidDel="00000000" w:rsidR="00000000" w:rsidRPr="00000000">
        <w:rPr>
          <w:sz w:val="24"/>
          <w:szCs w:val="24"/>
          <w:rtl w:val="0"/>
        </w:rPr>
        <w:t xml:space="preserve"> Worked on mobile app flow-meter specs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Pending issues (if applicable)</w:t>
      </w:r>
    </w:p>
    <w:p w:rsidR="00000000" w:rsidDel="00000000" w:rsidP="00000000" w:rsidRDefault="00000000" w:rsidRPr="00000000">
      <w:pPr>
        <w:pBdr/>
        <w:spacing w:after="0" w:lineRule="auto"/>
        <w:ind w:left="360" w:firstLine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Flexible PCB company was not straight forward with the group on his design plans.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Individual contributions</w:t>
      </w:r>
    </w:p>
    <w:tbl>
      <w:tblPr>
        <w:tblStyle w:val="Table1"/>
        <w:bidiVisual w:val="0"/>
        <w:tblW w:w="900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3180"/>
        <w:gridCol w:w="1590"/>
        <w:gridCol w:w="1965"/>
        <w:tblGridChange w:id="0">
          <w:tblGrid>
            <w:gridCol w:w="2265"/>
            <w:gridCol w:w="3180"/>
            <w:gridCol w:w="1590"/>
            <w:gridCol w:w="19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Individual Contributions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 this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cumulative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Began setting parameters for accuracy measurements in milk flow.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63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Micheal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Researched google firebase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63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Finalized flexible PCB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67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Daryck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Wrote Arduino code for I2C bus communication.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68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Boris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analysing documentation for supplementary features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69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Comments and extended discussion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Plan for coming week  (please describe as what, who, when)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Chuck: will begin editing bluetooth Arduino code with Daryck.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Michael:   will clean up app GUI and bluetooth bit conversion.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Richard: will make any adjustments to circuit schematic and pcb design in multisim/ultiboard.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Daryck: Will continue testing the light sensor using the arduino as the host micro-controller and begin Arduino C code.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Boris:  will continue to work on researching android features for app.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Summary of weekly advisor meeting (if applicable/optional)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4f81b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bb.its.iastate.edu/webapps/assignment/uploadAssignment?content_id=_2843610_1&amp;course_id=_53546_1&amp;assign_group_id=&amp;mode=view" TargetMode="External"/></Relationships>
</file>