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01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/15/17 to 01/22/17</w:t>
        </w:r>
      </w:hyperlink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spacing w:after="360" w:before="360" w:line="276" w:lineRule="auto"/>
        <w:ind w:left="864" w:right="8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This week, the team is finally back from break. We are working on setting a meeting with our client and advisor to discuss where we want to take the project. 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researched flexible PCB design companies.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Michael:  Studied ways to streamline the bluetooth connection process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Researched/planned PCB model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Researched PCB model and alternate product designs.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10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worked on analysing the prototype Version 1 that we design last semester.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spacing w:after="0" w:lineRule="auto"/>
        <w:ind w:left="360" w:firstLine="36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Nothing to be concerned for now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many implementation methods for flexible PCB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studied ways to streamline the bluetooth connection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Researched/planned PCB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Researched PCB model and alternate product designs.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analysing project plan and read documentation from last semester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team is back from the break and we are going to start where we left.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start contacting flexible PCB companies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working on bluetooth functionality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continue planning and drawing pcb schematic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move forward in senso communication with the rest of the device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work on analaysing the different features of the App that need to be implemented.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This week has been rough due to hardship of choosing the best electronic components  to implement the breast flow meter.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Relationship Id="rId6" Type="http://schemas.openxmlformats.org/officeDocument/2006/relationships/footer" Target="footer1.xml"/></Relationships>
</file>