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01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/22/17 to 01/29/17</w:t>
        </w:r>
      </w:hyperlink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This week, the hardware team worked on designing a Autocad file to represent our hardware. The team met with the client and attempted to meet with the advisor. 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Proceeded to work on bluetooth schematic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Researched resources to optimize bluetooth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Continued to work on circuit schematic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worked on I2C communication b/w the micro-controller and the sensor.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 Made plan for the feature implementations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spacing w:after="0" w:lineRule="auto"/>
        <w:ind w:left="360" w:firstLine="36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Nothing to be concerned for now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bluetooth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Researched resources to optimize bluetooth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circuit schematic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I2C communication b/w the microcontroller and the light sensor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6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analysing documentation for supplementary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team is almost ready to order the first hardware prototype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will continue to work on bluetooth schematic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 will continue looking through resources to optimize bluetooth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will continue to create custom circuit components on Multisim/ultiboard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will test using an arduino as a host microcontroller for the sensor.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will continue to work on analaysing the different features of the App that need to be implemented.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This week has been rough due to hardship of choosing the best electronic components  to implement the breast flow meter.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/Relationships>
</file>